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DE" w:rsidRPr="001826DE" w:rsidRDefault="001826DE" w:rsidP="001826DE">
      <w:pPr>
        <w:spacing w:after="0" w:line="240" w:lineRule="auto"/>
        <w:ind w:left="75" w:right="75"/>
        <w:outlineLvl w:val="0"/>
        <w:rPr>
          <w:rFonts w:ascii="Arial" w:eastAsia="Times New Roman" w:hAnsi="Arial" w:cs="Arial"/>
          <w:b/>
          <w:noProof/>
          <w:kern w:val="36"/>
          <w:sz w:val="40"/>
          <w:szCs w:val="40"/>
        </w:rPr>
      </w:pPr>
      <w:r w:rsidRPr="001826DE">
        <w:rPr>
          <w:rFonts w:ascii="Arial" w:eastAsia="Times New Roman" w:hAnsi="Arial" w:cs="Arial"/>
          <w:b/>
          <w:noProof/>
          <w:kern w:val="36"/>
          <w:sz w:val="40"/>
          <w:szCs w:val="40"/>
        </w:rPr>
        <w:t>Geminian Protein’s Dual Nature Plays Key Role in Metastasis, According to Texas-Based Study</w:t>
      </w:r>
    </w:p>
    <w:p w:rsidR="001826DE" w:rsidRPr="001826DE" w:rsidRDefault="001826DE" w:rsidP="001826DE">
      <w:pPr>
        <w:spacing w:after="0" w:line="240" w:lineRule="auto"/>
        <w:ind w:left="75" w:right="75"/>
        <w:outlineLvl w:val="0"/>
        <w:rPr>
          <w:rFonts w:ascii="Arial" w:eastAsia="Times New Roman" w:hAnsi="Arial" w:cs="Arial"/>
          <w:b/>
          <w:noProof/>
          <w:kern w:val="36"/>
          <w:sz w:val="40"/>
          <w:szCs w:val="40"/>
        </w:rPr>
      </w:pPr>
    </w:p>
    <w:p w:rsidR="001826DE" w:rsidRPr="001826DE" w:rsidRDefault="001826DE" w:rsidP="001826DE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noProof/>
          <w:color w:val="5C5C5C"/>
          <w:sz w:val="21"/>
          <w:szCs w:val="21"/>
        </w:rPr>
      </w:pPr>
      <w:r w:rsidRPr="001826DE">
        <w:rPr>
          <w:rFonts w:ascii="Arial" w:hAnsi="Arial" w:cs="Arial"/>
          <w:noProof/>
          <w:color w:val="5C5C5C"/>
          <w:sz w:val="21"/>
          <w:szCs w:val="21"/>
        </w:rPr>
        <w:t>A team of investigators from Texas research institutions </w:t>
      </w:r>
      <w:hyperlink r:id="rId5" w:history="1">
        <w:r w:rsidRPr="001826DE">
          <w:rPr>
            <w:rStyle w:val="Hyperlink"/>
            <w:rFonts w:ascii="Arial" w:hAnsi="Arial" w:cs="Arial"/>
            <w:noProof/>
            <w:color w:val="222222"/>
            <w:sz w:val="21"/>
            <w:szCs w:val="21"/>
          </w:rPr>
          <w:t>MD Anderson Cancer Center (MD Anderson)</w:t>
        </w:r>
      </w:hyperlink>
      <w:r w:rsidRPr="001826DE">
        <w:rPr>
          <w:rFonts w:ascii="Arial" w:hAnsi="Arial" w:cs="Arial"/>
          <w:noProof/>
          <w:color w:val="5C5C5C"/>
          <w:sz w:val="21"/>
          <w:szCs w:val="21"/>
        </w:rPr>
        <w:t>, The University of Texas Graduate School of Biomedical Sciences, and</w:t>
      </w:r>
      <w:r w:rsidRPr="001826DE">
        <w:rPr>
          <w:rStyle w:val="apple-converted-space"/>
          <w:rFonts w:ascii="Arial" w:hAnsi="Arial" w:cs="Arial"/>
          <w:noProof/>
          <w:color w:val="5C5C5C"/>
          <w:sz w:val="21"/>
          <w:szCs w:val="21"/>
        </w:rPr>
        <w:t> </w:t>
      </w:r>
      <w:hyperlink r:id="rId6" w:history="1">
        <w:r w:rsidRPr="001826DE">
          <w:rPr>
            <w:rStyle w:val="Hyperlink"/>
            <w:rFonts w:ascii="Arial" w:hAnsi="Arial" w:cs="Arial"/>
            <w:noProof/>
            <w:color w:val="222222"/>
            <w:sz w:val="21"/>
            <w:szCs w:val="21"/>
          </w:rPr>
          <w:t>Baylor College of Medicine</w:t>
        </w:r>
      </w:hyperlink>
      <w:r w:rsidRPr="001826DE">
        <w:rPr>
          <w:rFonts w:ascii="Arial" w:hAnsi="Arial" w:cs="Arial"/>
          <w:noProof/>
          <w:color w:val="5C5C5C"/>
          <w:sz w:val="21"/>
          <w:szCs w:val="21"/>
        </w:rPr>
        <w:t> have recently made an important discovery in the field of</w:t>
      </w:r>
      <w:r w:rsidRPr="001826DE">
        <w:rPr>
          <w:rStyle w:val="apple-converted-space"/>
          <w:rFonts w:ascii="Arial" w:hAnsi="Arial" w:cs="Arial"/>
          <w:noProof/>
          <w:color w:val="5C5C5C"/>
          <w:sz w:val="21"/>
          <w:szCs w:val="21"/>
        </w:rPr>
        <w:t> </w:t>
      </w:r>
      <w:r w:rsidRPr="001826DE">
        <w:rPr>
          <w:rStyle w:val="Strong"/>
          <w:rFonts w:ascii="Arial" w:hAnsi="Arial" w:cs="Arial"/>
          <w:noProof/>
          <w:color w:val="5C5C5C"/>
          <w:sz w:val="21"/>
          <w:szCs w:val="21"/>
        </w:rPr>
        <w:t>metastatic cancer research</w:t>
      </w:r>
      <w:r w:rsidRPr="001826DE">
        <w:rPr>
          <w:rFonts w:ascii="Arial" w:hAnsi="Arial" w:cs="Arial"/>
          <w:noProof/>
          <w:color w:val="5C5C5C"/>
          <w:sz w:val="21"/>
          <w:szCs w:val="21"/>
        </w:rPr>
        <w:t>.  The discovery was made while they were studying the mechanisms that cause </w:t>
      </w:r>
      <w:hyperlink r:id="rId7" w:history="1">
        <w:r w:rsidRPr="001826DE">
          <w:rPr>
            <w:rStyle w:val="Hyperlink"/>
            <w:rFonts w:ascii="Arial" w:hAnsi="Arial" w:cs="Arial"/>
            <w:noProof/>
            <w:color w:val="222222"/>
            <w:sz w:val="21"/>
            <w:szCs w:val="21"/>
          </w:rPr>
          <w:t>transforming growth factor beta (TGF-β)</w:t>
        </w:r>
      </w:hyperlink>
      <w:r w:rsidRPr="001826DE">
        <w:rPr>
          <w:rFonts w:ascii="Arial" w:hAnsi="Arial" w:cs="Arial"/>
          <w:noProof/>
          <w:color w:val="5C5C5C"/>
          <w:sz w:val="21"/>
          <w:szCs w:val="21"/>
        </w:rPr>
        <w:t>, a tumor suppression protein blocking progression in pre-malignant cells, to become a catalyst for metastasis (spread of cancer from its original site within the body). Their findings were published in the most recent issue of</w:t>
      </w:r>
      <w:r w:rsidRPr="001826DE">
        <w:rPr>
          <w:rStyle w:val="apple-converted-space"/>
          <w:rFonts w:ascii="Arial" w:hAnsi="Arial" w:cs="Arial"/>
          <w:noProof/>
          <w:color w:val="5C5C5C"/>
          <w:sz w:val="21"/>
          <w:szCs w:val="21"/>
        </w:rPr>
        <w:t> </w:t>
      </w:r>
      <w:hyperlink r:id="rId8" w:history="1">
        <w:r w:rsidRPr="001826DE">
          <w:rPr>
            <w:rStyle w:val="Hyperlink"/>
            <w:rFonts w:ascii="Arial" w:hAnsi="Arial" w:cs="Arial"/>
            <w:i/>
            <w:iCs/>
            <w:noProof/>
            <w:color w:val="222222"/>
            <w:sz w:val="21"/>
            <w:szCs w:val="21"/>
          </w:rPr>
          <w:t>Cancer Cell</w:t>
        </w:r>
      </w:hyperlink>
      <w:r w:rsidRPr="001826DE">
        <w:rPr>
          <w:rStyle w:val="Emphasis"/>
          <w:rFonts w:ascii="Arial" w:hAnsi="Arial" w:cs="Arial"/>
          <w:noProof/>
          <w:color w:val="5C5C5C"/>
          <w:sz w:val="21"/>
          <w:szCs w:val="21"/>
        </w:rPr>
        <w:t>.</w:t>
      </w:r>
    </w:p>
    <w:p w:rsidR="001826DE" w:rsidRPr="001826DE" w:rsidRDefault="001826DE" w:rsidP="001826DE">
      <w:pPr>
        <w:pStyle w:val="NormalWeb"/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noProof/>
          <w:color w:val="5C5C5C"/>
          <w:sz w:val="21"/>
          <w:szCs w:val="21"/>
        </w:rPr>
      </w:pPr>
      <w:r w:rsidRPr="001826DE">
        <w:rPr>
          <w:rFonts w:ascii="Arial" w:hAnsi="Arial" w:cs="Arial"/>
          <w:noProof/>
          <w:color w:val="5C5C5C"/>
          <w:sz w:val="21"/>
          <w:szCs w:val="21"/>
        </w:rPr>
        <w:t>In a recent</w:t>
      </w:r>
      <w:r w:rsidRPr="001826DE">
        <w:rPr>
          <w:rStyle w:val="apple-converted-space"/>
          <w:rFonts w:ascii="Arial" w:hAnsi="Arial" w:cs="Arial"/>
          <w:noProof/>
          <w:color w:val="5C5C5C"/>
          <w:sz w:val="21"/>
          <w:szCs w:val="21"/>
        </w:rPr>
        <w:t> </w:t>
      </w:r>
      <w:hyperlink r:id="rId9" w:history="1">
        <w:r w:rsidRPr="001826DE">
          <w:rPr>
            <w:rStyle w:val="Hyperlink"/>
            <w:rFonts w:ascii="Arial" w:hAnsi="Arial" w:cs="Arial"/>
            <w:noProof/>
            <w:color w:val="222222"/>
            <w:sz w:val="21"/>
            <w:szCs w:val="21"/>
          </w:rPr>
          <w:t>news release</w:t>
        </w:r>
      </w:hyperlink>
      <w:r w:rsidRPr="001826DE">
        <w:rPr>
          <w:rFonts w:ascii="Arial" w:hAnsi="Arial" w:cs="Arial"/>
          <w:noProof/>
          <w:color w:val="5C5C5C"/>
          <w:sz w:val="21"/>
          <w:szCs w:val="21"/>
          <w:u w:val="single"/>
        </w:rPr>
        <w:t>,</w:t>
      </w:r>
      <w:r w:rsidRPr="001826DE">
        <w:rPr>
          <w:rStyle w:val="apple-converted-space"/>
          <w:rFonts w:ascii="Arial" w:hAnsi="Arial" w:cs="Arial"/>
          <w:noProof/>
          <w:color w:val="5C5C5C"/>
          <w:sz w:val="21"/>
          <w:szCs w:val="21"/>
          <w:u w:val="single"/>
        </w:rPr>
        <w:t> </w:t>
      </w:r>
      <w:hyperlink r:id="rId10" w:history="1">
        <w:r w:rsidRPr="001826DE">
          <w:rPr>
            <w:rStyle w:val="Hyperlink"/>
            <w:rFonts w:ascii="Arial" w:hAnsi="Arial" w:cs="Arial"/>
            <w:noProof/>
            <w:color w:val="222222"/>
            <w:sz w:val="21"/>
            <w:szCs w:val="21"/>
          </w:rPr>
          <w:t>Dr. Dihua Yu, M.D., Ph.D.</w:t>
        </w:r>
      </w:hyperlink>
      <w:r w:rsidRPr="001826DE">
        <w:rPr>
          <w:rFonts w:ascii="Arial" w:hAnsi="Arial" w:cs="Arial"/>
          <w:noProof/>
          <w:color w:val="5C5C5C"/>
          <w:sz w:val="21"/>
          <w:szCs w:val="21"/>
        </w:rPr>
        <w:t>, deputy chair of the</w:t>
      </w:r>
      <w:hyperlink r:id="rId11" w:history="1">
        <w:r w:rsidRPr="001826DE">
          <w:rPr>
            <w:rStyle w:val="Hyperlink"/>
            <w:rFonts w:ascii="Arial" w:hAnsi="Arial" w:cs="Arial"/>
            <w:noProof/>
            <w:color w:val="222222"/>
            <w:sz w:val="21"/>
            <w:szCs w:val="21"/>
          </w:rPr>
          <w:t>Department of Molecular and Cellular Oncology at MD Anderson</w:t>
        </w:r>
      </w:hyperlink>
      <w:r w:rsidRPr="001826DE">
        <w:rPr>
          <w:rFonts w:ascii="Arial" w:hAnsi="Arial" w:cs="Arial"/>
          <w:noProof/>
          <w:color w:val="5C5C5C"/>
          <w:sz w:val="21"/>
          <w:szCs w:val="21"/>
        </w:rPr>
        <w:t>, Hubert L. &amp; Olive Stringer Distinguished Chair in Basic Science, and lead study investigator explained the significance of the results, stating, “TGF-β has a dual role as both a tumor suppressor in normal and pre-malignant cells, and a metastasis promoter in late-stage cancer. The molecular mechanism by which TGF-β switches its role has long been an unsolved mystery for cancer researchers.”</w:t>
      </w:r>
    </w:p>
    <w:p w:rsidR="001826DE" w:rsidRPr="001826DE" w:rsidRDefault="001826DE" w:rsidP="001826DE">
      <w:pPr>
        <w:shd w:val="clear" w:color="auto" w:fill="FFFFFF"/>
        <w:spacing w:after="225" w:line="36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“TGF-β’s known critical role in cancer has led to numerous efforts to develop TGF-β inhibitors for anti-cancer therapeutics, but its penchant for both suppressing tumor progression while serving as a springboard for cancer metastasis has been a major obstacle in the development of anti-TGF-β therapies,” said Dr. Yu. “We have developed a model that proposes that TGF-β’s complicated nature may be governed by the cellular effects of SMAD’s partner proteins.”</w:t>
      </w:r>
    </w:p>
    <w:p w:rsidR="001826DE" w:rsidRPr="001826DE" w:rsidRDefault="001826DE" w:rsidP="001826DE">
      <w:pPr>
        <w:shd w:val="clear" w:color="auto" w:fill="FFFFFF"/>
        <w:spacing w:after="225" w:line="36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Their model was developed by using premalignant mammary epithelial cells in an experimental protocol to study the effects of different downstream protein partners, known as</w:t>
      </w:r>
      <w:r w:rsidRPr="001826DE">
        <w:rPr>
          <w:rFonts w:ascii="Arial" w:eastAsia="Times New Roman" w:hAnsi="Arial" w:cs="Arial"/>
          <w:noProof/>
          <w:color w:val="5C5C5C"/>
          <w:sz w:val="21"/>
        </w:rPr>
        <w:t> </w:t>
      </w:r>
      <w:hyperlink r:id="rId12" w:history="1">
        <w:r w:rsidRPr="001826DE">
          <w:rPr>
            <w:rFonts w:ascii="Arial" w:eastAsia="Times New Roman" w:hAnsi="Arial" w:cs="Arial"/>
            <w:noProof/>
            <w:color w:val="222222"/>
            <w:sz w:val="21"/>
          </w:rPr>
          <w:t>SMAD proteins, on the dual functions of TGF-β</w:t>
        </w:r>
      </w:hyperlink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.  SMAD proteins help regulate the activity of cell growth and division.  They have also been shown to promote the dual nature of TGF-β.  Their key findings showed that a regulatory protein</w:t>
      </w:r>
      <w:r w:rsidRPr="001826DE">
        <w:rPr>
          <w:rFonts w:ascii="Arial" w:eastAsia="Times New Roman" w:hAnsi="Arial" w:cs="Arial"/>
          <w:noProof/>
          <w:color w:val="5C5C5C"/>
          <w:sz w:val="21"/>
        </w:rPr>
        <w:t> </w:t>
      </w:r>
      <w:hyperlink r:id="rId13" w:history="1">
        <w:r w:rsidRPr="001826DE">
          <w:rPr>
            <w:rFonts w:ascii="Arial" w:eastAsia="Times New Roman" w:hAnsi="Arial" w:cs="Arial"/>
            <w:noProof/>
            <w:color w:val="222222"/>
            <w:sz w:val="21"/>
          </w:rPr>
          <w:t>14-3-3ζ</w:t>
        </w:r>
      </w:hyperlink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, plays an integral role through the following mechanisms:</w:t>
      </w:r>
    </w:p>
    <w:p w:rsidR="001826DE" w:rsidRPr="001826DE" w:rsidRDefault="001826DE" w:rsidP="0018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14-3-3ζ switches TGF-β’s function by providing contextual partners for SMADs</w:t>
      </w:r>
    </w:p>
    <w:p w:rsidR="001826DE" w:rsidRPr="001826DE" w:rsidRDefault="001826DE" w:rsidP="0018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14-3-3ζ inhibits YAP1-induced 14-3-3σ to disrupt p53/Smads complex</w:t>
      </w:r>
    </w:p>
    <w:p w:rsidR="001826DE" w:rsidRPr="001826DE" w:rsidRDefault="001826DE" w:rsidP="0018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14-3-3ζ stabilizes Gli2/Smads complex to activate PTHrP and induce bone metastasis</w:t>
      </w:r>
    </w:p>
    <w:p w:rsidR="001826DE" w:rsidRPr="001826DE" w:rsidRDefault="001826DE" w:rsidP="001826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>14-3-3ζ is associated with TGF-β’s functional switch during breast cancer development</w:t>
      </w:r>
    </w:p>
    <w:p w:rsidR="001826DE" w:rsidRPr="001826DE" w:rsidRDefault="001826DE" w:rsidP="001826DE">
      <w:pPr>
        <w:shd w:val="clear" w:color="auto" w:fill="FFFFFF"/>
        <w:spacing w:after="225" w:line="360" w:lineRule="atLeast"/>
        <w:rPr>
          <w:rFonts w:ascii="Arial" w:eastAsia="Times New Roman" w:hAnsi="Arial" w:cs="Arial"/>
          <w:noProof/>
          <w:color w:val="5C5C5C"/>
          <w:sz w:val="21"/>
          <w:szCs w:val="21"/>
        </w:rPr>
      </w:pP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t xml:space="preserve">When asked about the significance of these results for future therapeutic drug target research, Dr. Yu explained, “Because TGF-β plays important roles in various physiological functions, it is crucial that </w:t>
      </w:r>
      <w:r w:rsidRPr="001826DE">
        <w:rPr>
          <w:rFonts w:ascii="Arial" w:eastAsia="Times New Roman" w:hAnsi="Arial" w:cs="Arial"/>
          <w:noProof/>
          <w:color w:val="5C5C5C"/>
          <w:sz w:val="21"/>
          <w:szCs w:val="21"/>
        </w:rPr>
        <w:lastRenderedPageBreak/>
        <w:t>we look at how to develop more specific drugs that selectively target TGF-β in cancer so as to discourage its ability to cause metastasis while maintaining its tumor suppression abilities in pre-cancerous cells.”</w:t>
      </w:r>
    </w:p>
    <w:p w:rsidR="001826DE" w:rsidRPr="001826DE" w:rsidRDefault="001826DE" w:rsidP="001826DE">
      <w:pPr>
        <w:spacing w:after="0" w:line="240" w:lineRule="auto"/>
        <w:ind w:left="75" w:right="75"/>
        <w:outlineLvl w:val="0"/>
        <w:rPr>
          <w:rFonts w:ascii="Arial" w:eastAsia="Times New Roman" w:hAnsi="Arial" w:cs="Arial"/>
          <w:b/>
          <w:noProof/>
          <w:kern w:val="36"/>
          <w:sz w:val="40"/>
          <w:szCs w:val="40"/>
        </w:rPr>
      </w:pPr>
    </w:p>
    <w:p w:rsidR="00522BD1" w:rsidRPr="001826DE" w:rsidRDefault="00522BD1">
      <w:pPr>
        <w:rPr>
          <w:noProof/>
        </w:rPr>
      </w:pPr>
      <w:permStart w:id="0" w:edGrp="everyone"/>
      <w:permEnd w:id="0"/>
    </w:p>
    <w:sectPr w:rsidR="00522BD1" w:rsidRPr="001826DE" w:rsidSect="00B91E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6976"/>
    <w:multiLevelType w:val="multilevel"/>
    <w:tmpl w:val="574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3fyUQb7q3vwKSxb+zCumSa5vF+Y=" w:salt="WQ+ZYgp2ZXHKsPmqBJMjjA=="/>
  <w:defaultTabStop w:val="720"/>
  <w:characterSpacingControl w:val="doNotCompress"/>
  <w:compat>
    <w:useFELayout/>
  </w:compat>
  <w:rsids>
    <w:rsidRoot w:val="001826DE"/>
    <w:rsid w:val="001826DE"/>
    <w:rsid w:val="00522BD1"/>
    <w:rsid w:val="00613823"/>
    <w:rsid w:val="00B9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2F"/>
  </w:style>
  <w:style w:type="paragraph" w:styleId="Heading1">
    <w:name w:val="heading 1"/>
    <w:basedOn w:val="Normal"/>
    <w:link w:val="Heading1Char"/>
    <w:uiPriority w:val="9"/>
    <w:qFormat/>
    <w:rsid w:val="00182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6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26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26DE"/>
  </w:style>
  <w:style w:type="character" w:styleId="Strong">
    <w:name w:val="Strong"/>
    <w:basedOn w:val="DefaultParagraphFont"/>
    <w:uiPriority w:val="22"/>
    <w:qFormat/>
    <w:rsid w:val="001826DE"/>
    <w:rPr>
      <w:b/>
      <w:bCs/>
    </w:rPr>
  </w:style>
  <w:style w:type="character" w:styleId="Emphasis">
    <w:name w:val="Emphasis"/>
    <w:basedOn w:val="DefaultParagraphFont"/>
    <w:uiPriority w:val="20"/>
    <w:qFormat/>
    <w:rsid w:val="001826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l.com/cancer-cell/abstract/S1535-6108(14)00476-0" TargetMode="External"/><Relationship Id="rId13" Type="http://schemas.openxmlformats.org/officeDocument/2006/relationships/hyperlink" Target="http://www.ncbi.nlm.nih.gov/pmc/articles/PMC30174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0495575" TargetMode="External"/><Relationship Id="rId12" Type="http://schemas.openxmlformats.org/officeDocument/2006/relationships/hyperlink" Target="http://www.cellsignal.com/contents/science-pathway-research-stem-cell-markers/tgf-smad-signaling-pathway/pathways-tg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news-tx.com/news/news-category/baylor-college/" TargetMode="External"/><Relationship Id="rId11" Type="http://schemas.openxmlformats.org/officeDocument/2006/relationships/hyperlink" Target="http://www.mdanderson.org/education-and-research/departments-programs-and-labs/departments-and-divisions/molecular-and-cellular-oncology/index.html" TargetMode="External"/><Relationship Id="rId5" Type="http://schemas.openxmlformats.org/officeDocument/2006/relationships/hyperlink" Target="http://bionews-tx.com/news/news-category/ut-md-anderson-cancer-cente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aculty.mdanderson.org/Dihua_Yu/Default.asp?SNID=1120754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standard.com/article/news-ani/here-s-why-jekyll-and-hyde-protein-prevents-as-well-as-spreads-cancer-115021000732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8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2015-02-15T05:52:00Z</dcterms:created>
  <dcterms:modified xsi:type="dcterms:W3CDTF">2015-02-15T23:37:00Z</dcterms:modified>
</cp:coreProperties>
</file>